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8C" w:rsidRPr="00D8568C" w:rsidRDefault="00D8568C" w:rsidP="00D8568C">
      <w:pPr>
        <w:rPr>
          <w:rFonts w:ascii="Arial" w:eastAsia="Calibri" w:hAnsi="Arial" w:cs="Arial"/>
          <w:b/>
          <w:bCs/>
          <w:color w:val="222222"/>
          <w:spacing w:val="-12"/>
          <w:sz w:val="29"/>
          <w:szCs w:val="29"/>
        </w:rPr>
      </w:pPr>
      <w:bookmarkStart w:id="0" w:name="_GoBack"/>
      <w:r w:rsidRPr="00D8568C">
        <w:rPr>
          <w:rFonts w:ascii="Times New Roman" w:eastAsia="Calibri" w:hAnsi="Times New Roman" w:cs="Times New Roman"/>
          <w:b/>
          <w:sz w:val="28"/>
          <w:szCs w:val="28"/>
        </w:rPr>
        <w:t xml:space="preserve">Независимая оценка качества услуг: </w:t>
      </w:r>
    </w:p>
    <w:bookmarkEnd w:id="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4414"/>
        <w:gridCol w:w="1563"/>
        <w:gridCol w:w="237"/>
        <w:gridCol w:w="1464"/>
        <w:gridCol w:w="156"/>
        <w:gridCol w:w="1463"/>
      </w:tblGrid>
      <w:tr w:rsidR="00D8568C" w:rsidRPr="00D8568C" w:rsidTr="00D8568C">
        <w:tc>
          <w:tcPr>
            <w:tcW w:w="747" w:type="dxa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8568C" w:rsidRPr="00D8568C" w:rsidRDefault="00D8568C" w:rsidP="00D856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14" w:type="dxa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8568C" w:rsidRPr="00D8568C" w:rsidRDefault="00D8568C" w:rsidP="00D856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3" w:type="dxa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8568C" w:rsidRPr="00D8568C" w:rsidRDefault="00D8568C" w:rsidP="00D856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8568C" w:rsidRPr="00D8568C" w:rsidRDefault="00D8568C" w:rsidP="00D856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19" w:type="dxa"/>
            <w:gridSpan w:val="2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D8568C" w:rsidRPr="00D8568C" w:rsidRDefault="00D8568C" w:rsidP="00D8568C">
            <w:pPr>
              <w:rPr>
                <w:rFonts w:ascii="Calibri" w:eastAsia="Calibri" w:hAnsi="Calibri" w:cs="Times New Roman"/>
              </w:rPr>
            </w:pP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величина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показателя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с учетом его значимости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 "Открытость и доступность информации об организации культуры"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  <w:r w:rsidRPr="00D856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DBBF4" wp14:editId="69F0597A">
                  <wp:extent cx="84455" cy="222885"/>
                  <wp:effectExtent l="0" t="0" r="0" b="5715"/>
                  <wp:docPr id="1" name="Рисунок 1" descr="Описание: https://vip.1cult.ru/system/content/image/60/1/270355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vip.1cult.ru/system/content/image/60/1/270355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информационных стендах в помещении организации,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D8568C" w:rsidRPr="00D8568C" w:rsidTr="00D8568C">
        <w:tc>
          <w:tcPr>
            <w:tcW w:w="10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 официальном сайте организации наличия и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дистанционных способов обратной связи и взаимодействия с получателями услуг: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телефона,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электронной почты,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электронных сервисов (форма для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по-дачи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электронного обращения/ жалобы /предложения; раздел "Часто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задава-емые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вопросы"; получение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оказываемым услугам и пр.);</w:t>
            </w:r>
          </w:p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80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80 баллов</w:t>
            </w:r>
          </w:p>
        </w:tc>
      </w:tr>
      <w:tr w:rsidR="00D8568C" w:rsidRPr="00D8568C" w:rsidTr="00D8568C"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260%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260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 "Комфортность условий предоставления услуг" </w:t>
            </w:r>
            <w:r w:rsidRPr="00D856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C73468" wp14:editId="4D324589">
                  <wp:extent cx="107315" cy="222885"/>
                  <wp:effectExtent l="0" t="0" r="6985" b="5715"/>
                  <wp:docPr id="2" name="Рисунок 3" descr="Описание: https://vip.1cult.ru/system/content/image/60/1/27035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vip.1cult.ru/system/content/image/60/1/27035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68C" w:rsidRPr="00D8568C" w:rsidTr="00D8568C">
        <w:tc>
          <w:tcPr>
            <w:tcW w:w="10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комфор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предоставления услуг: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комфортной зоны отдыха (ожидания);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доступность питьевой воды;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санитарное состояние помещений организаций;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80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80 баллов</w:t>
            </w:r>
          </w:p>
        </w:tc>
      </w:tr>
      <w:tr w:rsidR="00D8568C" w:rsidRPr="00D8568C" w:rsidTr="00D8568C"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160%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160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 "Доступность услуг для инвалидов"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З.1.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территории, прилега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щей к организации, и ее помещений с учетом доступности для инвалидов: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входных групп пандусами/подъемными платформами;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поручней, расширенных дверных проемов;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D8568C" w:rsidRPr="00D8568C" w:rsidTr="00D8568C">
        <w:tc>
          <w:tcPr>
            <w:tcW w:w="10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</w:t>
            </w:r>
            <w:proofErr w:type="spellStart"/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инструктиро-вание</w:t>
            </w:r>
            <w:proofErr w:type="spellEnd"/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) (возможность сопровождения работниками организации);</w:t>
            </w:r>
          </w:p>
          <w:p w:rsidR="00D8568C" w:rsidRPr="00D8568C" w:rsidRDefault="00D8568C" w:rsidP="00D8568C">
            <w:pPr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D8568C" w:rsidRPr="00D8568C" w:rsidTr="00D8568C"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70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 "Доброжелательность, вежливость работников организации" </w:t>
            </w:r>
            <w:r w:rsidRPr="00D856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F5E7B4" wp14:editId="3DC6CFEA">
                  <wp:extent cx="107315" cy="222885"/>
                  <wp:effectExtent l="0" t="0" r="6985" b="5715"/>
                  <wp:docPr id="3" name="Рисунок 7" descr="Описание: https://vip.1cult.ru/system/content/image/60/1/27035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s://vip.1cult.ru/system/content/image/60/1/27035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68C" w:rsidRPr="00D8568C" w:rsidTr="00D8568C">
        <w:tc>
          <w:tcPr>
            <w:tcW w:w="10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ющих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первичный контакт и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</w:t>
            </w: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 баллов</w:t>
            </w:r>
          </w:p>
        </w:tc>
      </w:tr>
      <w:tr w:rsidR="00D8568C" w:rsidRPr="00D8568C" w:rsidTr="00D8568C"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270%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270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 "Удовлетворенность условиями оказания услуг" </w:t>
            </w:r>
            <w:r w:rsidRPr="00D856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A59088" wp14:editId="7BA69462">
                  <wp:extent cx="107315" cy="222885"/>
                  <wp:effectExtent l="0" t="0" r="6985" b="5715"/>
                  <wp:docPr id="4" name="Рисунок 9" descr="Описание: https://vip.1cult.ru/system/content/image/60/1/270355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s://vip.1cult.ru/system/content/image/60/1/270355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68C" w:rsidRPr="00D8568C" w:rsidTr="00D8568C">
        <w:tc>
          <w:tcPr>
            <w:tcW w:w="10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графиком работы организации (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 баллов</w:t>
            </w:r>
          </w:p>
        </w:tc>
      </w:tr>
      <w:tr w:rsidR="00D8568C" w:rsidRPr="00D8568C" w:rsidTr="00D8568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числа опрошенных получателей услуг)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90 баллов</w:t>
            </w:r>
          </w:p>
        </w:tc>
      </w:tr>
      <w:tr w:rsidR="00D8568C" w:rsidRPr="00D8568C" w:rsidTr="00D8568C"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270 %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1" w:type="dxa"/>
              <w:left w:w="130" w:type="dxa"/>
              <w:bottom w:w="61" w:type="dxa"/>
              <w:right w:w="130" w:type="dxa"/>
            </w:tcMar>
            <w:hideMark/>
          </w:tcPr>
          <w:p w:rsidR="00D8568C" w:rsidRPr="00D8568C" w:rsidRDefault="00D8568C" w:rsidP="00D8568C">
            <w:pPr>
              <w:spacing w:after="12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8C">
              <w:rPr>
                <w:rFonts w:ascii="Times New Roman" w:eastAsia="Times New Roman" w:hAnsi="Times New Roman" w:cs="Times New Roman"/>
                <w:sz w:val="24"/>
                <w:szCs w:val="24"/>
              </w:rPr>
              <w:t>270 баллов</w:t>
            </w:r>
          </w:p>
        </w:tc>
      </w:tr>
    </w:tbl>
    <w:p w:rsidR="00D8568C" w:rsidRPr="00D8568C" w:rsidRDefault="00D8568C" w:rsidP="00D8568C">
      <w:pPr>
        <w:rPr>
          <w:rFonts w:ascii="Times New Roman" w:eastAsia="Calibri" w:hAnsi="Times New Roman" w:cs="Times New Roman"/>
          <w:sz w:val="24"/>
          <w:szCs w:val="24"/>
        </w:rPr>
      </w:pPr>
    </w:p>
    <w:p w:rsidR="00D8568C" w:rsidRPr="00D8568C" w:rsidRDefault="00D8568C" w:rsidP="00D8568C">
      <w:pPr>
        <w:rPr>
          <w:rFonts w:ascii="Times New Roman" w:eastAsia="Calibri" w:hAnsi="Times New Roman" w:cs="Times New Roman"/>
          <w:sz w:val="28"/>
          <w:szCs w:val="28"/>
        </w:rPr>
      </w:pPr>
      <w:r w:rsidRPr="00D856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D8568C" w:rsidRPr="00D8568C" w:rsidRDefault="00D8568C" w:rsidP="00D8568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68C" w:rsidRPr="00D8568C" w:rsidRDefault="00D8568C" w:rsidP="00D8568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C85" w:rsidRDefault="00781C85"/>
    <w:sectPr w:rsidR="0078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8C"/>
    <w:rsid w:val="00781C85"/>
    <w:rsid w:val="00D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Андреева</dc:creator>
  <cp:lastModifiedBy>Любовь Андреева</cp:lastModifiedBy>
  <cp:revision>1</cp:revision>
  <dcterms:created xsi:type="dcterms:W3CDTF">2021-09-06T07:05:00Z</dcterms:created>
  <dcterms:modified xsi:type="dcterms:W3CDTF">2021-09-06T07:06:00Z</dcterms:modified>
</cp:coreProperties>
</file>